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01BF2B9D" w14:textId="77777777" w:rsidR="00505633" w:rsidRDefault="00C539BF">
      <w:pPr>
        <w:pStyle w:val="1"/>
        <w:jc w:val="center"/>
        <w:rPr>
          <w:b/>
          <w:bCs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</w:t>
      </w:r>
      <w:r w:rsidR="00505633">
        <w:rPr>
          <w:b/>
          <w:bCs/>
        </w:rPr>
        <w:t>МБОУ СОШ № 10</w:t>
      </w:r>
    </w:p>
    <w:p w14:paraId="734A34AB" w14:textId="1DF8DD7C" w:rsidR="00F64D96" w:rsidRDefault="00C539BF">
      <w:pPr>
        <w:pStyle w:val="1"/>
        <w:jc w:val="center"/>
      </w:pPr>
      <w:bookmarkStart w:id="0" w:name="_GoBack"/>
      <w:bookmarkEnd w:id="0"/>
      <w:r>
        <w:rPr>
          <w:b/>
          <w:bCs/>
        </w:rPr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6F03F11E" w:rsidR="00F64D96" w:rsidRDefault="00C539BF">
      <w:pPr>
        <w:pStyle w:val="1"/>
        <w:ind w:left="1160"/>
        <w:jc w:val="both"/>
      </w:pPr>
      <w:proofErr w:type="gramStart"/>
      <w:r>
        <w:t xml:space="preserve"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>
        <w:t>профориентационной</w:t>
      </w:r>
      <w:proofErr w:type="spellEnd"/>
      <w:r>
        <w:t xml:space="preserve"> направленности, </w:t>
      </w:r>
      <w:r w:rsidR="00CF00CB">
        <w:t xml:space="preserve"> </w:t>
      </w:r>
      <w:r>
        <w:t>«Профессионалы» и Чемпионат высоких технологий);</w:t>
      </w:r>
      <w:proofErr w:type="gramEnd"/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lastRenderedPageBreak/>
        <w:t>Экскурсии и посещение лекций в образовательных организациях СПО и ВО</w:t>
      </w:r>
    </w:p>
    <w:p w14:paraId="529CE2C3" w14:textId="0545F208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обучающимися профориентационных задач методики отличаются в отношении </w:t>
      </w:r>
      <w:r>
        <w:lastRenderedPageBreak/>
        <w:t>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CF00CB" w14:paraId="4C2F104A" w14:textId="77777777" w:rsidTr="001C4FB9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CF00CB" w:rsidRDefault="00CF00CB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CF00CB" w:rsidRDefault="00CF00CB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CF00CB" w:rsidRDefault="00CF00CB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CF00CB" w:rsidRDefault="00CF00C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CF00CB" w:rsidRDefault="00CF00CB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EB2E" w14:textId="26D374AB" w:rsidR="00CF00CB" w:rsidRDefault="00CF00CB">
            <w:pPr>
              <w:pStyle w:val="a5"/>
              <w:jc w:val="center"/>
            </w:pPr>
            <w:r w:rsidRPr="001E14B2">
              <w:t>Администрация школы</w:t>
            </w:r>
          </w:p>
        </w:tc>
      </w:tr>
      <w:tr w:rsidR="00CF00CB" w14:paraId="1CE1DDCA" w14:textId="77777777" w:rsidTr="001C4FB9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CF00CB" w:rsidRDefault="00CF00CB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CF00CB" w:rsidRDefault="00CF00CB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CF00CB" w:rsidRDefault="00CF00CB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CF00CB" w:rsidRDefault="00CF00C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CF00CB" w:rsidRDefault="00CF00CB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E0990" w14:textId="52BA78D0" w:rsidR="00CF00CB" w:rsidRDefault="00CF00CB">
            <w:pPr>
              <w:pStyle w:val="a5"/>
              <w:jc w:val="center"/>
            </w:pPr>
            <w:r w:rsidRPr="001E14B2">
              <w:t>Администрация школы</w:t>
            </w:r>
          </w:p>
        </w:tc>
      </w:tr>
      <w:tr w:rsidR="00CF00CB" w14:paraId="620AD940" w14:textId="77777777" w:rsidTr="001C4FB9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CF00CB" w:rsidRDefault="00CF00CB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CF00CB" w:rsidRDefault="00CF00CB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CF00CB" w:rsidRDefault="00CF00CB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CF00CB" w:rsidRDefault="00CF00CB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CF00CB" w:rsidRDefault="00CF00CB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CF00CB" w:rsidRDefault="00CF00C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CF00CB" w:rsidRDefault="00CF00CB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3FBB" w14:textId="2D7BA031" w:rsidR="00CF00CB" w:rsidRDefault="00CF00CB">
            <w:pPr>
              <w:pStyle w:val="a5"/>
              <w:jc w:val="center"/>
            </w:pPr>
            <w:r w:rsidRPr="001E14B2">
              <w:t>Администрация школы</w:t>
            </w:r>
          </w:p>
        </w:tc>
      </w:tr>
      <w:tr w:rsidR="00CF00CB" w14:paraId="464BE694" w14:textId="77777777" w:rsidTr="001C4FB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CF00CB" w:rsidRDefault="00CF00CB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CF00CB" w:rsidRDefault="00CF00CB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CF00CB" w:rsidRDefault="00CF00CB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CF00CB" w:rsidRDefault="00CF00C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CF00CB" w:rsidRDefault="00CF00CB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1BEB" w14:textId="4740484F" w:rsidR="00CF00CB" w:rsidRDefault="00CF00CB">
            <w:pPr>
              <w:pStyle w:val="a5"/>
              <w:jc w:val="center"/>
            </w:pPr>
            <w:r w:rsidRPr="001E14B2">
              <w:t>Администрация школы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1CF780B3" w:rsidR="00F64D96" w:rsidRDefault="00CF00CB" w:rsidP="00CF00CB">
            <w:pPr>
              <w:pStyle w:val="a5"/>
              <w:jc w:val="center"/>
            </w:pPr>
            <w:r>
              <w:t>Администрация школы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1428C386" w:rsidR="00F64D96" w:rsidRDefault="00C539BF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</w:r>
            <w:proofErr w:type="spellStart"/>
            <w:r>
              <w:t>проектно</w:t>
            </w:r>
            <w:r>
              <w:softHyphen/>
            </w:r>
            <w:proofErr w:type="spellEnd"/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FDDA" w14:textId="77777777" w:rsidR="00792063" w:rsidRDefault="00792063"/>
  </w:endnote>
  <w:endnote w:type="continuationSeparator" w:id="0">
    <w:p w14:paraId="38BB37A6" w14:textId="77777777" w:rsidR="00792063" w:rsidRDefault="00792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B52B9" w14:textId="77777777" w:rsidR="00792063" w:rsidRDefault="00792063"/>
  </w:footnote>
  <w:footnote w:type="continuationSeparator" w:id="0">
    <w:p w14:paraId="2309C663" w14:textId="77777777" w:rsidR="00792063" w:rsidRDefault="007920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96"/>
    <w:rsid w:val="000F7BD0"/>
    <w:rsid w:val="001E7B4B"/>
    <w:rsid w:val="002D582B"/>
    <w:rsid w:val="00505633"/>
    <w:rsid w:val="00792063"/>
    <w:rsid w:val="009B5A8F"/>
    <w:rsid w:val="00B576E9"/>
    <w:rsid w:val="00C539BF"/>
    <w:rsid w:val="00CF00CB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HP Inc.</Company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andro</cp:lastModifiedBy>
  <cp:revision>6</cp:revision>
  <dcterms:created xsi:type="dcterms:W3CDTF">2024-05-23T11:40:00Z</dcterms:created>
  <dcterms:modified xsi:type="dcterms:W3CDTF">2024-05-23T12:33:00Z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